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6CB" w:rsidRDefault="001D63E6">
      <w:pPr>
        <w:pStyle w:val="BodyA"/>
        <w:spacing w:after="0" w:line="259" w:lineRule="auto"/>
        <w:ind w:left="19" w:firstLine="0"/>
      </w:pPr>
      <w:bookmarkStart w:id="0" w:name="_GoBack"/>
      <w:bookmarkEnd w:id="0"/>
      <w:r>
        <w:t>Running head: DIVERSITY IN MENTORING UNDERGRADUATES</w:t>
      </w:r>
      <w:r>
        <w:tab/>
      </w: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t xml:space="preserve">1 </w:t>
      </w:r>
    </w:p>
    <w:p w:rsidR="001306CB" w:rsidRDefault="001D63E6">
      <w:pPr>
        <w:pStyle w:val="BodyA"/>
        <w:spacing w:after="170" w:line="259" w:lineRule="auto"/>
        <w:ind w:left="0" w:firstLine="0"/>
      </w:pPr>
      <w:r>
        <w:rPr>
          <w:rFonts w:ascii="Calibri" w:eastAsia="Calibri" w:hAnsi="Calibri" w:cs="Calibri"/>
          <w:sz w:val="22"/>
          <w:szCs w:val="22"/>
        </w:rPr>
        <w:t xml:space="preserve"> </w:t>
      </w:r>
    </w:p>
    <w:p w:rsidR="001306CB" w:rsidRDefault="001D63E6">
      <w:pPr>
        <w:pStyle w:val="BodyA"/>
        <w:spacing w:after="0" w:line="259" w:lineRule="auto"/>
        <w:ind w:left="0" w:firstLine="0"/>
      </w:pPr>
      <w:r>
        <w:rPr>
          <w:color w:val="6F2F9F"/>
          <w:u w:color="6F2F9F"/>
        </w:rPr>
        <w:t xml:space="preserve"> </w:t>
      </w:r>
    </w:p>
    <w:p w:rsidR="001306CB" w:rsidRDefault="001D63E6">
      <w:pPr>
        <w:pStyle w:val="BodyA"/>
        <w:spacing w:after="252" w:line="259" w:lineRule="auto"/>
        <w:ind w:left="0" w:firstLine="0"/>
      </w:pPr>
      <w:r>
        <w:t xml:space="preserve"> </w:t>
      </w:r>
    </w:p>
    <w:p w:rsidR="001306CB" w:rsidRDefault="001D63E6">
      <w:pPr>
        <w:pStyle w:val="BodyA"/>
        <w:spacing w:after="252" w:line="259" w:lineRule="auto"/>
        <w:ind w:left="0" w:firstLine="0"/>
      </w:pPr>
      <w:r>
        <w:t xml:space="preserve"> </w:t>
      </w:r>
    </w:p>
    <w:p w:rsidR="001306CB" w:rsidRDefault="001D63E6">
      <w:pPr>
        <w:pStyle w:val="BodyA"/>
        <w:spacing w:after="252" w:line="259" w:lineRule="auto"/>
        <w:ind w:left="0" w:firstLine="0"/>
      </w:pPr>
      <w:r>
        <w:t xml:space="preserve"> </w:t>
      </w:r>
    </w:p>
    <w:p w:rsidR="001306CB" w:rsidRDefault="001D63E6">
      <w:pPr>
        <w:pStyle w:val="BodyA"/>
        <w:spacing w:after="252" w:line="259" w:lineRule="auto"/>
        <w:ind w:left="0" w:firstLine="0"/>
      </w:pPr>
      <w:r>
        <w:t xml:space="preserve"> </w:t>
      </w:r>
    </w:p>
    <w:p w:rsidR="001306CB" w:rsidRDefault="001D63E6">
      <w:pPr>
        <w:pStyle w:val="BodyA"/>
        <w:spacing w:after="252" w:line="259" w:lineRule="auto"/>
        <w:ind w:left="0" w:firstLine="0"/>
      </w:pPr>
      <w:r>
        <w:t xml:space="preserve"> </w:t>
      </w:r>
    </w:p>
    <w:p w:rsidR="001306CB" w:rsidRDefault="001D63E6">
      <w:pPr>
        <w:pStyle w:val="BodyA"/>
        <w:spacing w:after="252" w:line="259" w:lineRule="auto"/>
        <w:ind w:left="0" w:firstLine="0"/>
      </w:pPr>
      <w:r>
        <w:t xml:space="preserve"> </w:t>
      </w:r>
    </w:p>
    <w:p w:rsidR="001306CB" w:rsidRDefault="001306CB">
      <w:pPr>
        <w:pStyle w:val="BodyA"/>
        <w:spacing w:after="252" w:line="259" w:lineRule="auto"/>
        <w:ind w:left="0" w:firstLine="0"/>
        <w:jc w:val="center"/>
        <w:rPr>
          <w:b/>
          <w:bCs/>
        </w:rPr>
      </w:pPr>
    </w:p>
    <w:p w:rsidR="001306CB" w:rsidRDefault="001306CB">
      <w:pPr>
        <w:pStyle w:val="BodyA"/>
        <w:spacing w:after="252" w:line="259" w:lineRule="auto"/>
        <w:ind w:left="0" w:firstLine="0"/>
        <w:jc w:val="center"/>
        <w:rPr>
          <w:b/>
          <w:bCs/>
        </w:rPr>
      </w:pPr>
    </w:p>
    <w:p w:rsidR="001306CB" w:rsidRDefault="001D63E6">
      <w:pPr>
        <w:pStyle w:val="BodyA"/>
        <w:spacing w:after="252" w:line="259" w:lineRule="auto"/>
        <w:ind w:left="0" w:firstLine="0"/>
        <w:jc w:val="center"/>
      </w:pPr>
      <w:r>
        <w:rPr>
          <w:b/>
          <w:bCs/>
        </w:rPr>
        <w:t>DIVERSITY IN MENTORING UNDERGRADUATE STUDENTS</w:t>
      </w:r>
    </w:p>
    <w:p w:rsidR="001306CB" w:rsidRDefault="001D63E6">
      <w:pPr>
        <w:pStyle w:val="BodyA"/>
        <w:spacing w:after="250" w:line="259" w:lineRule="auto"/>
        <w:ind w:right="2"/>
        <w:jc w:val="center"/>
      </w:pPr>
      <w:r>
        <w:t xml:space="preserve">Deidre Gray </w:t>
      </w:r>
    </w:p>
    <w:p w:rsidR="001306CB" w:rsidRDefault="001D63E6">
      <w:pPr>
        <w:pStyle w:val="BodyA"/>
        <w:spacing w:after="250" w:line="259" w:lineRule="auto"/>
        <w:ind w:right="3"/>
        <w:jc w:val="center"/>
      </w:pPr>
      <w:r>
        <w:t>OLM531</w:t>
      </w:r>
    </w:p>
    <w:p w:rsidR="001306CB" w:rsidRDefault="001D63E6">
      <w:pPr>
        <w:pStyle w:val="BodyA"/>
        <w:spacing w:after="0" w:line="480" w:lineRule="auto"/>
        <w:ind w:left="3211" w:right="3139" w:hanging="14"/>
        <w:jc w:val="center"/>
        <w:rPr>
          <w:lang w:val="da-DK"/>
        </w:rPr>
      </w:pPr>
      <w:r>
        <w:rPr>
          <w:lang w:val="da-DK"/>
        </w:rPr>
        <w:t>Professor King</w:t>
      </w:r>
    </w:p>
    <w:p w:rsidR="001306CB" w:rsidRDefault="001D63E6">
      <w:pPr>
        <w:pStyle w:val="BodyA"/>
        <w:spacing w:after="0" w:line="480" w:lineRule="auto"/>
        <w:ind w:left="3211" w:right="3139" w:hanging="14"/>
        <w:jc w:val="center"/>
      </w:pPr>
      <w:r>
        <w:t>May 8, 2018</w:t>
      </w:r>
      <w:r>
        <w:rPr>
          <w:rFonts w:ascii="Arial Unicode MS" w:hAnsi="Arial Unicode MS"/>
        </w:rPr>
        <w:br w:type="page"/>
      </w:r>
    </w:p>
    <w:p w:rsidR="001306CB" w:rsidRDefault="001306CB">
      <w:pPr>
        <w:pStyle w:val="BodyA"/>
        <w:spacing w:after="0" w:line="480" w:lineRule="auto"/>
        <w:ind w:left="14" w:hanging="14"/>
        <w:jc w:val="center"/>
        <w:rPr>
          <w:b/>
          <w:bCs/>
        </w:rPr>
      </w:pPr>
      <w:bookmarkStart w:id="1" w:name="_Hlk495852583"/>
      <w:bookmarkEnd w:id="1"/>
    </w:p>
    <w:p w:rsidR="001306CB" w:rsidRDefault="001D63E6">
      <w:pPr>
        <w:pStyle w:val="BodyA"/>
        <w:ind w:firstLine="720"/>
        <w:jc w:val="center"/>
        <w:rPr>
          <w:b/>
          <w:bCs/>
        </w:rPr>
      </w:pPr>
      <w:r>
        <w:rPr>
          <w:b/>
          <w:bCs/>
        </w:rPr>
        <w:t xml:space="preserve">INTRODUCTION </w:t>
      </w:r>
    </w:p>
    <w:p w:rsidR="001306CB" w:rsidRDefault="001D63E6">
      <w:pPr>
        <w:pStyle w:val="BodyA"/>
        <w:ind w:firstLine="720"/>
        <w:rPr>
          <w:shd w:val="clear" w:color="auto" w:fill="FFFFFF"/>
        </w:rPr>
      </w:pPr>
      <w:r>
        <w:rPr>
          <w:shd w:val="clear" w:color="auto" w:fill="FFFFFF"/>
        </w:rPr>
        <w:t>Mentoring has been proven to be beneficial in both higher educational environments and the workplace.  Mentoring relationships involving college students assists in developing and strengthening leadership skills, building self -esteem, enhancing academic p</w:t>
      </w:r>
      <w:r>
        <w:rPr>
          <w:shd w:val="clear" w:color="auto" w:fill="FFFFFF"/>
        </w:rPr>
        <w:t>erformance, increasing retention rates, especially among multicultural students, and expanding social and emotional relationships.  The purpose of this research is to identify the role of diversity as it relates to mentoring college students.  Research sho</w:t>
      </w:r>
      <w:r>
        <w:rPr>
          <w:shd w:val="clear" w:color="auto" w:fill="FFFFFF"/>
        </w:rPr>
        <w:t xml:space="preserve">ws that </w:t>
      </w:r>
      <w:bookmarkStart w:id="2" w:name="_Hlk513605175"/>
      <w:r>
        <w:rPr>
          <w:shd w:val="clear" w:color="auto" w:fill="FFFFFF"/>
        </w:rPr>
        <w:t xml:space="preserve">mentoring encourages intergroup communication and interactions, reduces prejudice and facilitates diverse friendships, and provides intentional learning experiences that prepare students for a diverse work environment. </w:t>
      </w:r>
      <w:bookmarkEnd w:id="2"/>
    </w:p>
    <w:p w:rsidR="001306CB" w:rsidRDefault="001D63E6">
      <w:pPr>
        <w:pStyle w:val="BodyA"/>
        <w:ind w:firstLine="720"/>
        <w:rPr>
          <w:shd w:val="clear" w:color="auto" w:fill="FFFFFF"/>
        </w:rPr>
      </w:pPr>
      <w:r>
        <w:rPr>
          <w:shd w:val="clear" w:color="auto" w:fill="FFFFFF"/>
        </w:rPr>
        <w:t xml:space="preserve">Diversity is defined as “an </w:t>
      </w:r>
      <w:r>
        <w:rPr>
          <w:shd w:val="clear" w:color="auto" w:fill="FFFFFF"/>
        </w:rPr>
        <w:t xml:space="preserve">atmosphere of valuing and accepting others [and who] listen and act [based] on the concerns, interests, and feelings of others” [Patota, Schwartz &amp; Schwartz, 2007 as cited in </w:t>
      </w:r>
      <w:r>
        <w:rPr>
          <w:shd w:val="clear" w:color="auto" w:fill="FFFFFF"/>
        </w:rPr>
        <w:fldChar w:fldCharType="begin"/>
      </w:r>
      <w:r>
        <w:rPr>
          <w:shd w:val="clear" w:color="auto" w:fill="FFFFFF"/>
        </w:rPr>
        <w:instrText xml:space="preserve"> ADDIN EN.CITE &lt;EndNote&gt;&lt;Cite  &gt;&lt;Author&gt;Robert Delcampo&lt;/Author&gt;&lt;Year&gt;2011&lt;/Year&gt;</w:instrText>
      </w:r>
      <w:r>
        <w:rPr>
          <w:shd w:val="clear" w:color="auto" w:fill="FFFFFF"/>
        </w:rPr>
        <w:instrText>&lt;Prefix&gt;&lt;/Prefix&gt;&lt;Suffix&gt;&lt;/Suffix&gt;&lt;Pages&gt;&lt;/Pages&gt;&lt;DisplayText&gt;(Delcampo, Haggerty, Haney, &amp; Knippel, 2011)&lt;/DisplayText&gt;&lt;record&gt;&lt;ref-type name="Book"&gt;6&lt;/ref-type&gt;&lt;contributors&gt;&lt;authors&gt;&lt;author&gt;Robert Delcampo&lt;/author&gt;&lt;/authors&gt;&lt;/contributors&gt;&lt;titles/&gt;&lt;titl</w:instrText>
      </w:r>
      <w:r>
        <w:rPr>
          <w:shd w:val="clear" w:color="auto" w:fill="FFFFFF"/>
        </w:rPr>
        <w:instrText>e&gt;Managing the multicultural generational workforce: From the GI generation to the millenials&lt;/title&gt;&lt;periodical/&gt;&lt;dates&gt;&lt;year&gt;2011&lt;/year&gt;&lt;pub-dates/&gt;&lt;/dates&gt;&lt;/record&gt;&lt;/Cite&gt;&lt;/EndNote&gt;</w:instrText>
      </w:r>
      <w:r>
        <w:rPr>
          <w:shd w:val="clear" w:color="auto" w:fill="FFFFFF"/>
        </w:rPr>
        <w:fldChar w:fldCharType="separate"/>
      </w:r>
      <w:r>
        <w:rPr>
          <w:shd w:val="clear" w:color="auto" w:fill="FFFFFF"/>
        </w:rPr>
        <w:t>(Delcampo, Haggerty, Haney, &amp; Knippel, 2011)</w:t>
      </w:r>
      <w:r>
        <w:rPr>
          <w:shd w:val="clear" w:color="auto" w:fill="FFFFFF"/>
        </w:rPr>
        <w:fldChar w:fldCharType="end"/>
      </w:r>
      <w:r>
        <w:rPr>
          <w:shd w:val="clear" w:color="auto" w:fill="FFFFFF"/>
        </w:rPr>
        <w:t>].  The Merriam Webster d</w:t>
      </w:r>
      <w:r>
        <w:rPr>
          <w:shd w:val="clear" w:color="auto" w:fill="FFFFFF"/>
        </w:rPr>
        <w:t xml:space="preserve">ictionary defines diversity as “the inclusion of different types of people (such as people from different races or cultures) in a group or organization) </w:t>
      </w:r>
      <w:r>
        <w:rPr>
          <w:shd w:val="clear" w:color="auto" w:fill="FFFFFF"/>
        </w:rPr>
        <w:fldChar w:fldCharType="begin"/>
      </w:r>
      <w:r>
        <w:rPr>
          <w:shd w:val="clear" w:color="auto" w:fill="FFFFFF"/>
        </w:rPr>
        <w:instrText xml:space="preserve"> ADDIN EN.CITE &lt;EndNote&gt;&lt;Cite ExcludeAuth="1" ExcludeYear="1"&gt;&lt;Author&gt;&lt;/Author&gt;&lt;Year&gt;&lt;/Year&gt;&lt;Prefix&gt;&lt;/P</w:instrText>
      </w:r>
      <w:r>
        <w:rPr>
          <w:shd w:val="clear" w:color="auto" w:fill="FFFFFF"/>
        </w:rPr>
        <w:instrText>refix&gt;&lt;Suffix&gt;&lt;/Suffix&gt;&lt;Pages&gt;&lt;/Pages&gt;&lt;DisplayText&gt;(Merriam-Wester.com, n.d.)&lt;/DisplayText&gt;&lt;record&gt;&lt;ref-type name="Web Page"&gt;12&lt;/ref-type&gt;&lt;contributors&gt;&lt;authors/&gt;&lt;/contributors&gt;&lt;titles/&gt;&lt;title&gt;Merriam-Wester.com&lt;/title&gt;&lt;periodical/&gt;&lt;dates&gt;&lt;year&gt;&lt;/year&gt;&lt;pub</w:instrText>
      </w:r>
      <w:r>
        <w:rPr>
          <w:shd w:val="clear" w:color="auto" w:fill="FFFFFF"/>
        </w:rPr>
        <w:instrText>-dates/&gt;&lt;/dates&gt;&lt;/record&gt;&lt;/Cite&gt;&lt;/EndNote&gt;</w:instrText>
      </w:r>
      <w:r>
        <w:rPr>
          <w:shd w:val="clear" w:color="auto" w:fill="FFFFFF"/>
        </w:rPr>
        <w:fldChar w:fldCharType="separate"/>
      </w:r>
      <w:r>
        <w:rPr>
          <w:shd w:val="clear" w:color="auto" w:fill="FFFFFF"/>
        </w:rPr>
        <w:t>(Merriam-Wester.com, n.d.)</w:t>
      </w:r>
      <w:r>
        <w:rPr>
          <w:shd w:val="clear" w:color="auto" w:fill="FFFFFF"/>
        </w:rPr>
        <w:fldChar w:fldCharType="end"/>
      </w:r>
    </w:p>
    <w:p w:rsidR="001306CB" w:rsidRDefault="001D63E6">
      <w:pPr>
        <w:pStyle w:val="BodyA"/>
        <w:rPr>
          <w:shd w:val="clear" w:color="auto" w:fill="FFFFFF"/>
        </w:rPr>
      </w:pPr>
      <w:r>
        <w:rPr>
          <w:shd w:val="clear" w:color="auto" w:fill="FFFFFF"/>
        </w:rPr>
        <w:t xml:space="preserve">While these definitions are similar in nature and its intentions; the meaning of diversity may vary based on the perception of the person being questioned </w:t>
      </w:r>
      <w:r>
        <w:rPr>
          <w:shd w:val="clear" w:color="auto" w:fill="FFFFFF"/>
        </w:rPr>
        <w:fldChar w:fldCharType="begin"/>
      </w:r>
      <w:r>
        <w:rPr>
          <w:shd w:val="clear" w:color="auto" w:fill="FFFFFF"/>
        </w:rPr>
        <w:instrText xml:space="preserve"> ADDIN EN.CITE &lt;EndNote&gt;&lt;Cite</w:instrText>
      </w:r>
      <w:r>
        <w:rPr>
          <w:shd w:val="clear" w:color="auto" w:fill="FFFFFF"/>
        </w:rPr>
        <w:instrText xml:space="preserve">  &gt;&lt;Author&gt;Margaret Scisney-Matlock&lt;/Author&gt;&lt;Year&gt;2001&lt;/Year&gt;&lt;Prefix&gt;&lt;/Prefix&gt;&lt;Suffix&gt;&lt;/Suffix&gt;&lt;Pages&gt;75-84&lt;/Pages&gt;&lt;DisplayText&gt;(Scisney-Matlock &amp; Matlock, 2001)&lt;/DisplayText&gt;&lt;record&gt;&lt;ref-type name="Journal Article"&gt;17&lt;/ref-type&gt;&lt;contributors&gt;&lt;authors&gt;&lt;aut</w:instrText>
      </w:r>
      <w:r>
        <w:rPr>
          <w:shd w:val="clear" w:color="auto" w:fill="FFFFFF"/>
        </w:rPr>
        <w:instrText>hor&gt;Margaret Scisney-Matlock&lt;/author&gt;&lt;/authors&gt;&lt;/contributors&gt;&lt;titles/&gt;&lt;title&gt;Promoting understanding of diversity through mentoring undergraduate students&lt;/title&gt;&lt;periodical/&gt;&lt;pages&gt;75-84&lt;/pages&gt;&lt;volume&gt;2001&lt;/volume&gt;&lt;dates&gt;&lt;year&gt;2001&lt;/year&gt;&lt;pub-dates/&gt;&lt;/d</w:instrText>
      </w:r>
      <w:r>
        <w:rPr>
          <w:shd w:val="clear" w:color="auto" w:fill="FFFFFF"/>
        </w:rPr>
        <w:instrText>ates&gt;&lt;/record&gt;&lt;/Cite&gt;&lt;/EndNote&gt;</w:instrText>
      </w:r>
      <w:r>
        <w:rPr>
          <w:shd w:val="clear" w:color="auto" w:fill="FFFFFF"/>
        </w:rPr>
        <w:fldChar w:fldCharType="separate"/>
      </w:r>
      <w:r>
        <w:rPr>
          <w:shd w:val="clear" w:color="auto" w:fill="FFFFFF"/>
        </w:rPr>
        <w:t>(Scisney-Matlock &amp; Matlock, 2001)</w:t>
      </w:r>
      <w:r>
        <w:rPr>
          <w:shd w:val="clear" w:color="auto" w:fill="FFFFFF"/>
        </w:rPr>
        <w:fldChar w:fldCharType="end"/>
      </w:r>
      <w:r>
        <w:rPr>
          <w:shd w:val="clear" w:color="auto" w:fill="FFFFFF"/>
        </w:rPr>
        <w:t xml:space="preserve">.  </w:t>
      </w:r>
    </w:p>
    <w:p w:rsidR="001306CB" w:rsidRDefault="001D63E6">
      <w:pPr>
        <w:pStyle w:val="BodyA"/>
        <w:rPr>
          <w:shd w:val="clear" w:color="auto" w:fill="FFFFFF"/>
        </w:rPr>
      </w:pPr>
      <w:r>
        <w:rPr>
          <w:shd w:val="clear" w:color="auto" w:fill="FFFFFF"/>
        </w:rPr>
        <w:t>A student of color may perceive diversity in terms of race and ethnicity; whereas, others may perceive it in terms of “all facets ranging from ethnicity to education level to socioecono</w:t>
      </w:r>
      <w:r>
        <w:rPr>
          <w:shd w:val="clear" w:color="auto" w:fill="FFFFFF"/>
        </w:rPr>
        <w:t xml:space="preserve">mic status” (Delcampo, et al., 2011 p. 36).   In addition to the areas above, diversity can also refer to gender, sex, age, religion, or sexual orientation </w:t>
      </w:r>
      <w:r>
        <w:rPr>
          <w:shd w:val="clear" w:color="auto" w:fill="FFFFFF"/>
        </w:rPr>
        <w:fldChar w:fldCharType="begin"/>
      </w:r>
      <w:r>
        <w:rPr>
          <w:shd w:val="clear" w:color="auto" w:fill="FFFFFF"/>
        </w:rPr>
        <w:instrText xml:space="preserve"> ADDIN EN.CITE &lt;EndNote&gt;&lt;Cite  &gt;&lt;Author&gt;Margaret Scisney-Matlock&lt;/Author&gt;&lt;Year&gt;2001&lt;/Year&gt;&lt;Prefix&gt;&lt;/</w:instrText>
      </w:r>
      <w:r>
        <w:rPr>
          <w:shd w:val="clear" w:color="auto" w:fill="FFFFFF"/>
        </w:rPr>
        <w:instrText>Prefix&gt;&lt;Suffix&gt;&lt;/Suffix&gt;&lt;Pages&gt;75-84&lt;/Pages&gt;&lt;DisplayText&gt;(Scisney-Matlock &amp; Matlock, 2001)&lt;/DisplayText&gt;&lt;record&gt;&lt;ref-type name="Journal Article"&gt;17&lt;/ref-type&gt;&lt;contributors&gt;&lt;authors&gt;&lt;author&gt;Margaret Scisney-Matlock&lt;/author&gt;&lt;/authors&gt;&lt;/contributors&gt;&lt;titles/&gt;</w:instrText>
      </w:r>
      <w:r>
        <w:rPr>
          <w:shd w:val="clear" w:color="auto" w:fill="FFFFFF"/>
        </w:rPr>
        <w:instrText>&lt;title&gt;Promoting understanding of diversity through mentoring undergraduate students&lt;/title&gt;&lt;periodical/&gt;&lt;pages&gt;75-84&lt;/pages&gt;&lt;volume&gt;2001&lt;/volume&gt;&lt;dates&gt;&lt;year&gt;2001&lt;/year&gt;&lt;pub-dates/&gt;&lt;/dates&gt;&lt;/record&gt;&lt;/Cite&gt;&lt;/EndNote&gt;</w:instrText>
      </w:r>
      <w:r>
        <w:rPr>
          <w:shd w:val="clear" w:color="auto" w:fill="FFFFFF"/>
        </w:rPr>
        <w:fldChar w:fldCharType="separate"/>
      </w:r>
      <w:r>
        <w:rPr>
          <w:shd w:val="clear" w:color="auto" w:fill="FFFFFF"/>
        </w:rPr>
        <w:t>(Scisney-Matlock &amp; Matlock, 2001)</w:t>
      </w:r>
      <w:r>
        <w:rPr>
          <w:shd w:val="clear" w:color="auto" w:fill="FFFFFF"/>
        </w:rPr>
        <w:fldChar w:fldCharType="end"/>
      </w:r>
      <w:r>
        <w:rPr>
          <w:shd w:val="clear" w:color="auto" w:fill="FFFFFF"/>
        </w:rPr>
        <w:t xml:space="preserve">.  These various ideas about what diversity is can cause miscommunication, so it is important to clarify and discuss the meaning of diversity when establishing mentoring relationships on campus </w:t>
      </w:r>
      <w:r>
        <w:rPr>
          <w:shd w:val="clear" w:color="auto" w:fill="FFFFFF"/>
        </w:rPr>
        <w:lastRenderedPageBreak/>
        <w:fldChar w:fldCharType="begin"/>
      </w:r>
      <w:r>
        <w:rPr>
          <w:shd w:val="clear" w:color="auto" w:fill="FFFFFF"/>
        </w:rPr>
        <w:instrText xml:space="preserve"> ADDIN EN.CITE &lt;EndNote&gt;&lt;Cite  &gt;&lt;Author&gt;Margaret Scisney-Matlo</w:instrText>
      </w:r>
      <w:r>
        <w:rPr>
          <w:shd w:val="clear" w:color="auto" w:fill="FFFFFF"/>
        </w:rPr>
        <w:instrText>ck&lt;/Author&gt;&lt;Year&gt;2001&lt;/Year&gt;&lt;Prefix&gt;&lt;/Prefix&gt;&lt;Suffix&gt;&lt;/Suffix&gt;&lt;Pages&gt;75-84&lt;/Pages&gt;&lt;DisplayText&gt;(Scisney-Matlock &amp; Matlock, 2001)&lt;/DisplayText&gt;&lt;record&gt;&lt;ref-type name="Journal Article"&gt;17&lt;/ref-type&gt;&lt;contributors&gt;&lt;authors&gt;&lt;author&gt;Margaret Scisney-Matlock&lt;/aut</w:instrText>
      </w:r>
      <w:r>
        <w:rPr>
          <w:shd w:val="clear" w:color="auto" w:fill="FFFFFF"/>
        </w:rPr>
        <w:instrText>hor&gt;&lt;/authors&gt;&lt;/contributors&gt;&lt;titles/&gt;&lt;title&gt;Promoting understanding of diversity through mentoring undergraduate students&lt;/title&gt;&lt;periodical/&gt;&lt;pages&gt;75-84&lt;/pages&gt;&lt;volume&gt;2001&lt;/volume&gt;&lt;dates&gt;&lt;year&gt;2001&lt;/year&gt;&lt;pub-dates/&gt;&lt;/dates&gt;&lt;/record&gt;&lt;/Cite&gt;&lt;/EndNote&gt;</w:instrText>
      </w:r>
      <w:r>
        <w:rPr>
          <w:shd w:val="clear" w:color="auto" w:fill="FFFFFF"/>
        </w:rPr>
        <w:fldChar w:fldCharType="separate"/>
      </w:r>
      <w:r>
        <w:rPr>
          <w:shd w:val="clear" w:color="auto" w:fill="FFFFFF"/>
        </w:rPr>
        <w:t>(S</w:t>
      </w:r>
      <w:r>
        <w:rPr>
          <w:shd w:val="clear" w:color="auto" w:fill="FFFFFF"/>
        </w:rPr>
        <w:t>cisney-Matlock &amp; Matlock, 2001)</w:t>
      </w:r>
      <w:r>
        <w:rPr>
          <w:shd w:val="clear" w:color="auto" w:fill="FFFFFF"/>
        </w:rPr>
        <w:fldChar w:fldCharType="end"/>
      </w:r>
      <w:r>
        <w:rPr>
          <w:shd w:val="clear" w:color="auto" w:fill="FFFFFF"/>
        </w:rPr>
        <w:t xml:space="preserve">.  It is also important to understand that “diversity learning and teaching benefits all students who are being prepared for an increasingly diverse world and workplace </w:t>
      </w:r>
      <w:r>
        <w:rPr>
          <w:shd w:val="clear" w:color="auto" w:fill="FFFFFF"/>
        </w:rPr>
        <w:fldChar w:fldCharType="begin"/>
      </w:r>
      <w:r>
        <w:rPr>
          <w:shd w:val="clear" w:color="auto" w:fill="FFFFFF"/>
        </w:rPr>
        <w:instrText xml:space="preserve"> ADDIN EN.CITE &lt;EndNote&gt;&lt;Cite  &gt;&lt;Author&gt;Margaret Scis</w:instrText>
      </w:r>
      <w:r>
        <w:rPr>
          <w:shd w:val="clear" w:color="auto" w:fill="FFFFFF"/>
        </w:rPr>
        <w:instrText>ney-Matlock&lt;/Author&gt;&lt;Year&gt;2001&lt;/Year&gt;&lt;Prefix&gt;&lt;/Prefix&gt;&lt;Suffix&gt;&lt;/Suffix&gt;&lt;Pages&gt;75-84&lt;/Pages&gt;&lt;DisplayText&gt;(Scisney-Matlock &amp; Matlock, 2001, p. 75)&lt;/DisplayText&gt;&lt;record&gt;&lt;ref-type name="Journal Article"&gt;17&lt;/ref-type&gt;&lt;contributors&gt;&lt;authors&gt;&lt;author&gt;Margaret Scis</w:instrText>
      </w:r>
      <w:r>
        <w:rPr>
          <w:shd w:val="clear" w:color="auto" w:fill="FFFFFF"/>
        </w:rPr>
        <w:instrText>ney-Matlock&lt;/author&gt;&lt;/authors&gt;&lt;/contributors&gt;&lt;titles/&gt;&lt;title&gt;Promoting understanding of diversity through mentoring undergraduate students&lt;/title&gt;&lt;periodical/&gt;&lt;pages&gt;75-84&lt;/pages&gt;&lt;volume&gt;2001&lt;/volume&gt;&lt;dates&gt;&lt;year&gt;2001&lt;/year&gt;&lt;pub-dates/&gt;&lt;/dates&gt;&lt;/record&gt;&lt;/C</w:instrText>
      </w:r>
      <w:r>
        <w:rPr>
          <w:shd w:val="clear" w:color="auto" w:fill="FFFFFF"/>
        </w:rPr>
        <w:instrText>ite&gt;&lt;/EndNote&gt;</w:instrText>
      </w:r>
      <w:r>
        <w:rPr>
          <w:shd w:val="clear" w:color="auto" w:fill="FFFFFF"/>
        </w:rPr>
        <w:fldChar w:fldCharType="separate"/>
      </w:r>
      <w:r>
        <w:rPr>
          <w:shd w:val="clear" w:color="auto" w:fill="FFFFFF"/>
        </w:rPr>
        <w:t>(Scisney-Matlock &amp; Matlock, 2001, p. 75)</w:t>
      </w:r>
      <w:r>
        <w:rPr>
          <w:shd w:val="clear" w:color="auto" w:fill="FFFFFF"/>
        </w:rPr>
        <w:fldChar w:fldCharType="end"/>
      </w:r>
      <w:r>
        <w:rPr>
          <w:shd w:val="clear" w:color="auto" w:fill="FFFFFF"/>
        </w:rPr>
        <w:t>.  Most colleges and universities are actively working to promote diversity and inclusion; however, it remains a challenge at many predominantly white institutions.  Some do not see it as “a value-ad</w:t>
      </w:r>
      <w:r>
        <w:rPr>
          <w:shd w:val="clear" w:color="auto" w:fill="FFFFFF"/>
        </w:rPr>
        <w:t xml:space="preserve">ded asset that uplifts all students” </w:t>
      </w:r>
      <w:r>
        <w:rPr>
          <w:shd w:val="clear" w:color="auto" w:fill="FFFFFF"/>
        </w:rPr>
        <w:fldChar w:fldCharType="begin"/>
      </w:r>
      <w:r>
        <w:rPr>
          <w:shd w:val="clear" w:color="auto" w:fill="FFFFFF"/>
        </w:rPr>
        <w:instrText xml:space="preserve"> ADDIN EN.CITE &lt;EndNote&gt;&lt;Cite  &gt;&lt;Author&gt;Margaret Scisney-Matlock&lt;/Author&gt;&lt;Year&gt;2001&lt;/Year&gt;&lt;Prefix&gt;&lt;/Prefix&gt;&lt;Suffix&gt;&lt;/Suffix&gt;&lt;Pages&gt;75-84&lt;/Pages&gt;&lt;DisplayText&gt;(Scisney-Matlock &amp; Matlock, 2001, p. 77)&lt;/DisplayText&gt;&lt;record&gt;</w:instrText>
      </w:r>
      <w:r>
        <w:rPr>
          <w:shd w:val="clear" w:color="auto" w:fill="FFFFFF"/>
        </w:rPr>
        <w:instrText>&lt;ref-type name="Journal Article"&gt;17&lt;/ref-type&gt;&lt;contributors&gt;&lt;authors&gt;&lt;author&gt;Margaret Scisney-Matlock&lt;/author&gt;&lt;/authors&gt;&lt;/contributors&gt;&lt;titles/&gt;&lt;title&gt;Promoting understanding of diversity through mentoring undergraduate students&lt;/title&gt;&lt;periodical/&gt;&lt;pages&gt;</w:instrText>
      </w:r>
      <w:r>
        <w:rPr>
          <w:shd w:val="clear" w:color="auto" w:fill="FFFFFF"/>
        </w:rPr>
        <w:instrText>75-84&lt;/pages&gt;&lt;volume&gt;2001&lt;/volume&gt;&lt;dates&gt;&lt;year&gt;2001&lt;/year&gt;&lt;pub-dates/&gt;&lt;/dates&gt;&lt;/record&gt;&lt;/Cite&gt;&lt;/EndNote&gt;</w:instrText>
      </w:r>
      <w:r>
        <w:rPr>
          <w:shd w:val="clear" w:color="auto" w:fill="FFFFFF"/>
        </w:rPr>
        <w:fldChar w:fldCharType="separate"/>
      </w:r>
      <w:r>
        <w:rPr>
          <w:shd w:val="clear" w:color="auto" w:fill="FFFFFF"/>
        </w:rPr>
        <w:t>(Scisney-Matlock &amp; Matlock, 2001, p. 77)</w:t>
      </w:r>
      <w:r>
        <w:rPr>
          <w:shd w:val="clear" w:color="auto" w:fill="FFFFFF"/>
        </w:rPr>
        <w:fldChar w:fldCharType="end"/>
      </w:r>
      <w:r>
        <w:rPr>
          <w:shd w:val="clear" w:color="auto" w:fill="FFFFFF"/>
        </w:rPr>
        <w:t xml:space="preserve">.  </w:t>
      </w:r>
    </w:p>
    <w:p w:rsidR="001306CB" w:rsidRDefault="001D63E6">
      <w:pPr>
        <w:pStyle w:val="BodyA"/>
        <w:rPr>
          <w:shd w:val="clear" w:color="auto" w:fill="FFFFFF"/>
        </w:rPr>
      </w:pPr>
      <w:r>
        <w:rPr>
          <w:shd w:val="clear" w:color="auto" w:fill="FFFFFF"/>
        </w:rPr>
        <w:tab/>
      </w:r>
      <w:r>
        <w:rPr>
          <w:shd w:val="clear" w:color="auto" w:fill="FFFFFF"/>
        </w:rPr>
        <w:tab/>
        <w:t xml:space="preserve">Many first-year college students have never been exposed to diverse environments until they </w:t>
      </w:r>
      <w:r>
        <w:rPr>
          <w:shd w:val="clear" w:color="auto" w:fill="FFFFFF"/>
        </w:rPr>
        <w:t>enter colle</w:t>
      </w:r>
      <w:r>
        <w:rPr>
          <w:shd w:val="clear" w:color="auto" w:fill="FFFFFF"/>
        </w:rPr>
        <w:t>ge because they have been raised around others who share the same or similar background, race, ethnicity, religion, geography, traditions and/or culture.  Not only is this a “culture shock” for some, but it can present a barrier to establishing mentoring r</w:t>
      </w:r>
      <w:r>
        <w:rPr>
          <w:shd w:val="clear" w:color="auto" w:fill="FFFFFF"/>
        </w:rPr>
        <w:t xml:space="preserve">elationships and friendships due to preconceived stereotypes.  Some “students of colors are very sensitive to the perceptions that there are low expectations set for them or that individuals have preconceived notions relative to their academic performance </w:t>
      </w:r>
      <w:r>
        <w:rPr>
          <w:shd w:val="clear" w:color="auto" w:fill="FFFFFF"/>
        </w:rPr>
        <w:t>and their abilities to “fit” in the institutional culture”</w:t>
      </w:r>
      <w:r>
        <w:rPr>
          <w:shd w:val="clear" w:color="auto" w:fill="FFFFFF"/>
        </w:rPr>
        <w:fldChar w:fldCharType="begin"/>
      </w:r>
      <w:r>
        <w:rPr>
          <w:shd w:val="clear" w:color="auto" w:fill="FFFFFF"/>
        </w:rPr>
        <w:instrText xml:space="preserve"> ADDIN EN.CITE &lt;EndNote&gt;&lt;Cite  &gt;&lt;Author&gt;Margaret Scisney-Matlock&lt;/Author&gt;&lt;Year&gt;2001&lt;/Year&gt;&lt;Prefix&gt;&lt;/Prefix&gt;&lt;Suffix&gt;&lt;/Suffix&gt;&lt;Pages&gt;75-84&lt;/Pages&gt;&lt;DisplayText&gt; (Scisney-Matlock &amp; Matlock, 2001, p. 79)</w:instrText>
      </w:r>
      <w:r>
        <w:rPr>
          <w:shd w:val="clear" w:color="auto" w:fill="FFFFFF"/>
        </w:rPr>
        <w:instrText>&lt;/DisplayText&gt;&lt;record&gt;&lt;ref-type name="Journal Article"&gt;17&lt;/ref-type&gt;&lt;contributors&gt;&lt;authors&gt;&lt;author&gt;Margaret Scisney-Matlock&lt;/author&gt;&lt;/authors&gt;&lt;/contributors&gt;&lt;titles/&gt;&lt;title&gt;Promoting understanding of diversity through mentoring undergraduate students&lt;/titl</w:instrText>
      </w:r>
      <w:r>
        <w:rPr>
          <w:shd w:val="clear" w:color="auto" w:fill="FFFFFF"/>
        </w:rPr>
        <w:instrText>e&gt;&lt;periodical/&gt;&lt;pages&gt;75-84&lt;/pages&gt;&lt;volume&gt;2001&lt;/volume&gt;&lt;dates&gt;&lt;year&gt;2001&lt;/year&gt;&lt;pub-dates/&gt;&lt;/dates&gt;&lt;/record&gt;&lt;/Cite&gt;&lt;/EndNote&gt;</w:instrText>
      </w:r>
      <w:r>
        <w:rPr>
          <w:shd w:val="clear" w:color="auto" w:fill="FFFFFF"/>
        </w:rPr>
        <w:fldChar w:fldCharType="separate"/>
      </w:r>
      <w:r>
        <w:rPr>
          <w:shd w:val="clear" w:color="auto" w:fill="FFFFFF"/>
        </w:rPr>
        <w:t xml:space="preserve"> (Scisney-Matlock &amp; Matlock, 2001, p. 79)</w:t>
      </w:r>
      <w:r>
        <w:rPr>
          <w:shd w:val="clear" w:color="auto" w:fill="FFFFFF"/>
        </w:rPr>
        <w:fldChar w:fldCharType="end"/>
      </w:r>
      <w:r>
        <w:rPr>
          <w:shd w:val="clear" w:color="auto" w:fill="FFFFFF"/>
        </w:rPr>
        <w:t>.  This sensitivity can cause cultural mistrust because multicultural students perceiv</w:t>
      </w:r>
      <w:r>
        <w:rPr>
          <w:shd w:val="clear" w:color="auto" w:fill="FFFFFF"/>
        </w:rPr>
        <w:t xml:space="preserve">e feedback from white mentors as biased </w:t>
      </w:r>
      <w:r>
        <w:rPr>
          <w:shd w:val="clear" w:color="auto" w:fill="FFFFFF"/>
        </w:rPr>
        <w:fldChar w:fldCharType="begin"/>
      </w:r>
      <w:r>
        <w:rPr>
          <w:shd w:val="clear" w:color="auto" w:fill="FFFFFF"/>
        </w:rPr>
        <w:instrText xml:space="preserve"> ADDIN EN.CITE &lt;EndNote&gt;&lt;Cite  &gt;&lt;Author&gt;Joanna Lee&lt;/Author&gt;&lt;Year&gt;2010&lt;/Year&gt;&lt;Prefix&gt;&lt;/Prefix&gt;&lt;Suffix&gt;&lt;/Suffix&gt;&lt;Pages&gt;33-46&lt;/Pages&gt;&lt;DisplayText&gt;(Lee, Germain, Lawrence, &amp; Marshall, 2010)&lt;/DisplayText&gt;&lt;record&gt;&lt;ref-type</w:instrText>
      </w:r>
      <w:r>
        <w:rPr>
          <w:shd w:val="clear" w:color="auto" w:fill="FFFFFF"/>
        </w:rPr>
        <w:instrText xml:space="preserve"> name="Journal Article"&gt;17&lt;/ref-type&gt;&lt;contributors&gt;&lt;authors&gt;&lt;author&gt;Joanna Lee&lt;/author&gt;&lt;/authors&gt;&lt;/contributors&gt;&lt;titles/&gt;&lt;title&gt;"It opened my mind, my eyes. It was good": Supporting college students' navigation of difference in a youth mentoring program&lt;/t</w:instrText>
      </w:r>
      <w:r>
        <w:rPr>
          <w:shd w:val="clear" w:color="auto" w:fill="FFFFFF"/>
        </w:rPr>
        <w:instrText>itle&gt;&lt;periodical/&gt;&lt;pages&gt;33-46&lt;/pages&gt;&lt;volume&gt;89&lt;/volume&gt;&lt;dates&gt;&lt;year&gt;2010&lt;/year&gt;&lt;pub-dates/&gt;&lt;/dates&gt;&lt;/record&gt;&lt;/Cite&gt;&lt;/EndNote&gt;</w:instrText>
      </w:r>
      <w:r>
        <w:rPr>
          <w:shd w:val="clear" w:color="auto" w:fill="FFFFFF"/>
        </w:rPr>
        <w:fldChar w:fldCharType="separate"/>
      </w:r>
      <w:r>
        <w:rPr>
          <w:shd w:val="clear" w:color="auto" w:fill="FFFFFF"/>
        </w:rPr>
        <w:t>(Lee, Germain, Lawrence, &amp; Marshall, 2010)</w:t>
      </w:r>
      <w:r>
        <w:rPr>
          <w:shd w:val="clear" w:color="auto" w:fill="FFFFFF"/>
        </w:rPr>
        <w:fldChar w:fldCharType="end"/>
      </w:r>
      <w:r>
        <w:rPr>
          <w:shd w:val="clear" w:color="auto" w:fill="FFFFFF"/>
        </w:rPr>
        <w:t>.   Many students tend to gravitate to mentors to which they can identify (i.e. base</w:t>
      </w:r>
      <w:r>
        <w:rPr>
          <w:shd w:val="clear" w:color="auto" w:fill="FFFFFF"/>
        </w:rPr>
        <w:t xml:space="preserve">d on race, sex or ethnicity); however, mentoring programs can potentially create and support optimal conditions for diverse interactions that can ultimately lead to prejudice reduction and other positive outcomes </w:t>
      </w:r>
      <w:r>
        <w:rPr>
          <w:shd w:val="clear" w:color="auto" w:fill="FFFFFF"/>
        </w:rPr>
        <w:fldChar w:fldCharType="begin"/>
      </w:r>
      <w:r>
        <w:rPr>
          <w:shd w:val="clear" w:color="auto" w:fill="FFFFFF"/>
        </w:rPr>
        <w:instrText xml:space="preserve"> ADDIN EN.CITE &lt;EndNote&gt;&lt;Cite  &gt;&lt;Author&gt;Joa</w:instrText>
      </w:r>
      <w:r>
        <w:rPr>
          <w:shd w:val="clear" w:color="auto" w:fill="FFFFFF"/>
        </w:rPr>
        <w:instrText>nna Lee&lt;/Author&gt;&lt;Year&gt;2010&lt;/Year&gt;&lt;Prefix&gt;&lt;/Prefix&gt;&lt;Suffix&gt;&lt;/Suffix&gt;&lt;Pages&gt;33-46&lt;/Pages&gt;&lt;DisplayText&gt;(Lee, Germain, Lawrence, &amp; Marshall, 2010, p. 34)&lt;/DisplayText&gt;&lt;record&gt;&lt;ref-type name="Journal Article"&gt;17&lt;/ref-type&gt;&lt;contributors&gt;&lt;authors&gt;&lt;author&gt;Joanna L</w:instrText>
      </w:r>
      <w:r>
        <w:rPr>
          <w:shd w:val="clear" w:color="auto" w:fill="FFFFFF"/>
        </w:rPr>
        <w:instrText>ee&lt;/author&gt;&lt;/authors&gt;&lt;/contributors&gt;&lt;titles/&gt;&lt;title&gt;"It opened my mind, my eyes. It was good": Supporting college students' navigation of difference in a youth mentoring program&lt;/title&gt;&lt;periodical/&gt;&lt;pages&gt;33-46&lt;/pages&gt;&lt;volume&gt;89&lt;/volume&gt;&lt;dates&gt;&lt;year&gt;2010&lt;/</w:instrText>
      </w:r>
      <w:r>
        <w:rPr>
          <w:shd w:val="clear" w:color="auto" w:fill="FFFFFF"/>
        </w:rPr>
        <w:instrText>year&gt;&lt;pub-dates/&gt;&lt;/dates&gt;&lt;/record&gt;&lt;/Cite&gt;&lt;/EndNote&gt;</w:instrText>
      </w:r>
      <w:r>
        <w:rPr>
          <w:shd w:val="clear" w:color="auto" w:fill="FFFFFF"/>
        </w:rPr>
        <w:fldChar w:fldCharType="separate"/>
      </w:r>
      <w:r>
        <w:rPr>
          <w:shd w:val="clear" w:color="auto" w:fill="FFFFFF"/>
        </w:rPr>
        <w:t>(Lee, Germain, Lawrence, &amp; Marshall, 2010, p. 34)</w:t>
      </w:r>
      <w:r>
        <w:rPr>
          <w:shd w:val="clear" w:color="auto" w:fill="FFFFFF"/>
        </w:rPr>
        <w:fldChar w:fldCharType="end"/>
      </w:r>
      <w:r>
        <w:rPr>
          <w:shd w:val="clear" w:color="auto" w:fill="FFFFFF"/>
        </w:rPr>
        <w:t xml:space="preserve">.  </w:t>
      </w:r>
    </w:p>
    <w:p w:rsidR="001306CB" w:rsidRDefault="001D63E6">
      <w:pPr>
        <w:pStyle w:val="BodyA"/>
        <w:rPr>
          <w:shd w:val="clear" w:color="auto" w:fill="FFFFFF"/>
        </w:rPr>
      </w:pPr>
      <w:r>
        <w:rPr>
          <w:shd w:val="clear" w:color="auto" w:fill="FFFFFF"/>
        </w:rPr>
        <w:tab/>
      </w:r>
      <w:r>
        <w:rPr>
          <w:shd w:val="clear" w:color="auto" w:fill="FFFFFF"/>
        </w:rPr>
        <w:tab/>
        <w:t>It is also important to remember that diversity also exists within ethnic groups.  Within the Latino community are Mexicans, Puerto Ricans, Dominic</w:t>
      </w:r>
      <w:r>
        <w:rPr>
          <w:shd w:val="clear" w:color="auto" w:fill="FFFFFF"/>
        </w:rPr>
        <w:t xml:space="preserve">ans, etc.  Likewise, in Asian Cultures there are Chinese, Vietnamese, Korean, Japanese, etc. Within the Black ethnic group </w:t>
      </w:r>
      <w:r>
        <w:rPr>
          <w:shd w:val="clear" w:color="auto" w:fill="FFFFFF"/>
        </w:rPr>
        <w:lastRenderedPageBreak/>
        <w:t>there are African Americans, Africans, Haitian, Jamaican, Caribbean, etc.  Each of these ethnic groups consist of various cultures, r</w:t>
      </w:r>
      <w:r>
        <w:rPr>
          <w:shd w:val="clear" w:color="auto" w:fill="FFFFFF"/>
        </w:rPr>
        <w:t xml:space="preserve">eligions, traditions, geographical locations, etc. and it is essential that mentors learn and recognize the differences that exist and eliminate perceptions based on stereotypes.  </w:t>
      </w:r>
    </w:p>
    <w:p w:rsidR="001306CB" w:rsidRDefault="001D63E6">
      <w:pPr>
        <w:pStyle w:val="BodyA"/>
        <w:rPr>
          <w:shd w:val="clear" w:color="auto" w:fill="FFFFFF"/>
        </w:rPr>
      </w:pPr>
      <w:r>
        <w:rPr>
          <w:shd w:val="clear" w:color="auto" w:fill="FFFFFF"/>
        </w:rPr>
        <w:tab/>
      </w:r>
      <w:r>
        <w:rPr>
          <w:shd w:val="clear" w:color="auto" w:fill="FFFFFF"/>
        </w:rPr>
        <w:tab/>
        <w:t>While diversity is important, there are circumstances where having a ment</w:t>
      </w:r>
      <w:r>
        <w:rPr>
          <w:shd w:val="clear" w:color="auto" w:fill="FFFFFF"/>
        </w:rPr>
        <w:t>or of the same gender and/or race is more advantageous.  For example, the STEM (Science, Technology, Engineering and Math) field is primarily dominated by white males. Most female students considering or entering this field will request or seek a female ro</w:t>
      </w:r>
      <w:r>
        <w:rPr>
          <w:shd w:val="clear" w:color="auto" w:fill="FFFFFF"/>
        </w:rPr>
        <w:t xml:space="preserve">le model/mentor because it is someone they can identify with and they assume that person will help them overcome the barriers associated with being a woman in that field </w:t>
      </w:r>
      <w:r>
        <w:rPr>
          <w:shd w:val="clear" w:color="auto" w:fill="FFFFFF"/>
        </w:rPr>
        <w:fldChar w:fldCharType="begin"/>
      </w:r>
      <w:r>
        <w:rPr>
          <w:shd w:val="clear" w:color="auto" w:fill="FFFFFF"/>
        </w:rPr>
        <w:instrText xml:space="preserve"> ADDIN EN.CITE &lt;EndNote&gt;&lt;Cite  &gt;&lt;Author&gt;Paul  Hernandez&lt;/Author&gt;&lt;Year&gt;2017&lt;/Year&gt;&lt;Pref</w:instrText>
      </w:r>
      <w:r>
        <w:rPr>
          <w:shd w:val="clear" w:color="auto" w:fill="FFFFFF"/>
        </w:rPr>
        <w:instrText>ix&gt;&lt;/Prefix&gt;&lt;Suffix&gt;&lt;/Suffix&gt;&lt;Pages&gt;1-16&lt;/Pages&gt;&lt;DisplayText&gt;(Hernandez, et al., 2017)&lt;/DisplayText&gt;&lt;record&gt;&lt;ref-type name="Journal Article"&gt;17&lt;/ref-type&gt;&lt;contributors&gt;&lt;authors&gt;&lt;author&gt;Paul  Hernandez&lt;/author&gt;&lt;/authors&gt;&lt;/contributors&gt;&lt;titles/&gt;&lt;title&gt;Promot</w:instrText>
      </w:r>
      <w:r>
        <w:rPr>
          <w:shd w:val="clear" w:color="auto" w:fill="FFFFFF"/>
        </w:rPr>
        <w:instrText>ing professional identity, motivation, and persistence: Benefits of an informal mentoring program for female undergraduate students&lt;/title&gt;&lt;periodical/&gt;&lt;pages&gt;1-16&lt;/pages&gt;&lt;volume&gt;12&lt;/volume&gt;&lt;dates&gt;&lt;year&gt;2017&lt;/year&gt;&lt;pub-dates/&gt;&lt;/dates&gt;&lt;/record&gt;&lt;/Cite&gt;&lt;/EndN</w:instrText>
      </w:r>
      <w:r>
        <w:rPr>
          <w:shd w:val="clear" w:color="auto" w:fill="FFFFFF"/>
        </w:rPr>
        <w:instrText>ote&gt;</w:instrText>
      </w:r>
      <w:r>
        <w:rPr>
          <w:shd w:val="clear" w:color="auto" w:fill="FFFFFF"/>
        </w:rPr>
        <w:fldChar w:fldCharType="separate"/>
      </w:r>
      <w:r>
        <w:rPr>
          <w:shd w:val="clear" w:color="auto" w:fill="FFFFFF"/>
        </w:rPr>
        <w:t>(Hernandez, et al., 2017)</w:t>
      </w:r>
      <w:r>
        <w:rPr>
          <w:shd w:val="clear" w:color="auto" w:fill="FFFFFF"/>
        </w:rPr>
        <w:fldChar w:fldCharType="end"/>
      </w:r>
      <w:r>
        <w:rPr>
          <w:shd w:val="clear" w:color="auto" w:fill="FFFFFF"/>
        </w:rPr>
        <w:t xml:space="preserve">.  In this case, having a same gender mentor is advantageous because it will help promote greater representation in the field.  </w:t>
      </w:r>
    </w:p>
    <w:p w:rsidR="001306CB" w:rsidRDefault="001D63E6">
      <w:pPr>
        <w:pStyle w:val="BodyA"/>
        <w:ind w:left="0" w:firstLine="720"/>
        <w:rPr>
          <w:shd w:val="clear" w:color="auto" w:fill="FFFFFF"/>
        </w:rPr>
      </w:pPr>
      <w:r>
        <w:rPr>
          <w:shd w:val="clear" w:color="auto" w:fill="FFFFFF"/>
        </w:rPr>
        <w:t>Mentoring can foster intergroup interactions and facilitate diverse friendships if four conditi</w:t>
      </w:r>
      <w:r>
        <w:rPr>
          <w:shd w:val="clear" w:color="auto" w:fill="FFFFFF"/>
        </w:rPr>
        <w:t xml:space="preserve">ons exist: “equal status, intergroup cooperation, common goals and support for positive contact on an institutional level” </w:t>
      </w:r>
      <w:r>
        <w:rPr>
          <w:shd w:val="clear" w:color="auto" w:fill="FFFFFF"/>
        </w:rPr>
        <w:fldChar w:fldCharType="begin"/>
      </w:r>
      <w:r>
        <w:rPr>
          <w:shd w:val="clear" w:color="auto" w:fill="FFFFFF"/>
        </w:rPr>
        <w:instrText xml:space="preserve"> ADDIN EN.CITE &lt;EndNote&gt;&lt;Cite  &gt;&lt;Author&gt;Joanna Lee&lt;/Author&gt;&lt;Year&gt;2010&lt;/Year&gt;&lt;Prefix&gt;&lt;/Prefix&gt;&lt;Suffix&gt;&lt;/Suffix&gt;&lt;Pages&gt;33-46&lt;/Pages&gt;&lt;Di</w:instrText>
      </w:r>
      <w:r>
        <w:rPr>
          <w:shd w:val="clear" w:color="auto" w:fill="FFFFFF"/>
        </w:rPr>
        <w:instrText>splayText&gt;(Lee, Germain, Lawrence, &amp; Marshall, 2010, p. 36)&lt;/DisplayText&gt;&lt;record&gt;&lt;ref-type name="Journal Article"&gt;17&lt;/ref-type&gt;&lt;contributors&gt;&lt;authors&gt;&lt;author&gt;Joanna Lee&lt;/author&gt;&lt;/authors&gt;&lt;/contributors&gt;&lt;titles/&gt;&lt;title&gt;"It opened my mind, my eyes. It was go</w:instrText>
      </w:r>
      <w:r>
        <w:rPr>
          <w:shd w:val="clear" w:color="auto" w:fill="FFFFFF"/>
        </w:rPr>
        <w:instrText>od": Supporting college students' navigation of difference in a youth mentoring program&lt;/title&gt;&lt;periodical/&gt;&lt;pages&gt;33-46&lt;/pages&gt;&lt;volume&gt;89&lt;/volume&gt;&lt;dates&gt;&lt;year&gt;2010&lt;/year&gt;&lt;pub-dates/&gt;&lt;/dates&gt;&lt;/record&gt;&lt;/Cite&gt;&lt;/EndNote&gt;</w:instrText>
      </w:r>
      <w:r>
        <w:rPr>
          <w:shd w:val="clear" w:color="auto" w:fill="FFFFFF"/>
        </w:rPr>
        <w:fldChar w:fldCharType="separate"/>
      </w:r>
      <w:r>
        <w:rPr>
          <w:shd w:val="clear" w:color="auto" w:fill="FFFFFF"/>
        </w:rPr>
        <w:t>(Lee, Germain, Lawrence, &amp; Marshall, 20</w:t>
      </w:r>
      <w:r>
        <w:rPr>
          <w:shd w:val="clear" w:color="auto" w:fill="FFFFFF"/>
        </w:rPr>
        <w:t>10, p. 36)</w:t>
      </w:r>
      <w:r>
        <w:rPr>
          <w:shd w:val="clear" w:color="auto" w:fill="FFFFFF"/>
        </w:rPr>
        <w:fldChar w:fldCharType="end"/>
      </w:r>
      <w:r>
        <w:rPr>
          <w:shd w:val="clear" w:color="auto" w:fill="FFFFFF"/>
        </w:rPr>
        <w:t>.  For programs to be successful in their mission, administrators must incorporate and provide its mentors with education, training and support on issues such as cultural sensitivity, structural diversity, managing relationship issues in group</w:t>
      </w:r>
      <w:r>
        <w:rPr>
          <w:shd w:val="clear" w:color="auto" w:fill="FFFFFF"/>
        </w:rPr>
        <w:t xml:space="preserve"> settings and/or pairs and connection building activities </w:t>
      </w:r>
      <w:r>
        <w:rPr>
          <w:shd w:val="clear" w:color="auto" w:fill="FFFFFF"/>
        </w:rPr>
        <w:fldChar w:fldCharType="begin"/>
      </w:r>
      <w:r>
        <w:rPr>
          <w:shd w:val="clear" w:color="auto" w:fill="FFFFFF"/>
        </w:rPr>
        <w:instrText xml:space="preserve"> ADDIN EN.CITE &lt;EndNote&gt;&lt;Cite  &gt;&lt;Author&gt;Joanna Lee&lt;/Author&gt;&lt;Year&gt;2010&lt;/Year&gt;&lt;Prefix&gt;&lt;/Prefix&gt;&lt;Suffix&gt;&lt;/Suffix&gt;&lt;Pages&gt;33-46&lt;/Pages&gt;&lt;DisplayText&gt;(Lee, Germain, Lawrence, &amp; Marshall, 2010)&lt;/DisplayText</w:instrText>
      </w:r>
      <w:r>
        <w:rPr>
          <w:shd w:val="clear" w:color="auto" w:fill="FFFFFF"/>
        </w:rPr>
        <w:instrText>&gt;&lt;record&gt;&lt;ref-type name="Journal Article"&gt;17&lt;/ref-type&gt;&lt;contributors&gt;&lt;authors&gt;&lt;author&gt;Joanna Lee&lt;/author&gt;&lt;/authors&gt;&lt;/contributors&gt;&lt;titles/&gt;&lt;title&gt;"It opened my mind, my eyes. It was good": Supporting college students' navigation of difference in a youth me</w:instrText>
      </w:r>
      <w:r>
        <w:rPr>
          <w:shd w:val="clear" w:color="auto" w:fill="FFFFFF"/>
        </w:rPr>
        <w:instrText>ntoring program&lt;/title&gt;&lt;periodical/&gt;&lt;pages&gt;33-46&lt;/pages&gt;&lt;volume&gt;89&lt;/volume&gt;&lt;dates&gt;&lt;year&gt;2010&lt;/year&gt;&lt;pub-dates/&gt;&lt;/dates&gt;&lt;/record&gt;&lt;/Cite&gt;&lt;/EndNote&gt;</w:instrText>
      </w:r>
      <w:r>
        <w:rPr>
          <w:shd w:val="clear" w:color="auto" w:fill="FFFFFF"/>
        </w:rPr>
        <w:fldChar w:fldCharType="separate"/>
      </w:r>
      <w:r>
        <w:rPr>
          <w:shd w:val="clear" w:color="auto" w:fill="FFFFFF"/>
        </w:rPr>
        <w:t>(Lee, Germain, Lawrence, &amp; Marshall, 2010)</w:t>
      </w:r>
      <w:r>
        <w:rPr>
          <w:shd w:val="clear" w:color="auto" w:fill="FFFFFF"/>
        </w:rPr>
        <w:fldChar w:fldCharType="end"/>
      </w:r>
      <w:r>
        <w:rPr>
          <w:shd w:val="clear" w:color="auto" w:fill="FFFFFF"/>
        </w:rPr>
        <w:t>.   Mentoring can also have a positive impact on communication ski</w:t>
      </w:r>
      <w:r>
        <w:rPr>
          <w:shd w:val="clear" w:color="auto" w:fill="FFFFFF"/>
        </w:rPr>
        <w:t>lls.</w:t>
      </w:r>
      <w:r>
        <w:rPr>
          <w:shd w:val="clear" w:color="auto" w:fill="FFFFFF"/>
        </w:rPr>
        <w:fldChar w:fldCharType="begin"/>
      </w:r>
      <w:r>
        <w:rPr>
          <w:shd w:val="clear" w:color="auto" w:fill="FFFFFF"/>
        </w:rPr>
        <w:instrText xml:space="preserve"> ADDIN EN.CITE &lt;EndNote&gt;&lt;Cite  &gt;&lt;Author&gt;Ana Zevallos&lt;/Author&gt;&lt;Year&gt;2014&lt;/Year&gt;&lt;Prefix&gt;&lt;/Prefix&gt;&lt;Suffix&gt;&lt;/Suffix&gt;&lt;Pages&gt;25-29&lt;/Pages&gt;&lt;DisplayText&gt; (Zevallos &amp; Washburn, 2014)&lt;/DisplayText&gt;&lt;record&gt;&lt;ref-type name="Journal Article"&gt;17&lt;/ref-type&gt;&lt;contributo</w:instrText>
      </w:r>
      <w:r>
        <w:rPr>
          <w:shd w:val="clear" w:color="auto" w:fill="FFFFFF"/>
        </w:rPr>
        <w:instrText>rs&gt;&lt;authors&gt;&lt;author&gt;Ana Zevallos&lt;/author&gt;&lt;/authors&gt;&lt;/contributors&gt;&lt;titles/&gt;&lt;title&gt;Creating a Culture of Student Success: The SEEK Scholars Peer Mentoring Program&lt;/title&gt;&lt;periodical/&gt;&lt;pages&gt;25-29&lt;/pages&gt;&lt;volume&gt;18&lt;/volume&gt;&lt;dates&gt;&lt;year&gt;2014&lt;/year&gt;&lt;pub-dates/</w:instrText>
      </w:r>
      <w:r>
        <w:rPr>
          <w:shd w:val="clear" w:color="auto" w:fill="FFFFFF"/>
        </w:rPr>
        <w:instrText>&gt;&lt;/dates&gt;&lt;/record&gt;&lt;/Cite&gt;&lt;/EndNote&gt;</w:instrText>
      </w:r>
      <w:r>
        <w:rPr>
          <w:shd w:val="clear" w:color="auto" w:fill="FFFFFF"/>
        </w:rPr>
        <w:fldChar w:fldCharType="separate"/>
      </w:r>
      <w:r>
        <w:rPr>
          <w:shd w:val="clear" w:color="auto" w:fill="FFFFFF"/>
        </w:rPr>
        <w:t xml:space="preserve"> (Zevallos &amp; Washburn, 2014)</w:t>
      </w:r>
      <w:r>
        <w:rPr>
          <w:shd w:val="clear" w:color="auto" w:fill="FFFFFF"/>
        </w:rPr>
        <w:fldChar w:fldCharType="end"/>
      </w:r>
      <w:r>
        <w:rPr>
          <w:shd w:val="clear" w:color="auto" w:fill="FFFFFF"/>
        </w:rPr>
        <w:t>.  Through instruction and conversation initiated by the mentor, students can learn to be more effective and assertive in their communication which will enable them to engage in dialogue wit</w:t>
      </w:r>
      <w:r>
        <w:rPr>
          <w:shd w:val="clear" w:color="auto" w:fill="FFFFFF"/>
        </w:rPr>
        <w:t xml:space="preserve">h diverse groups.  Assertiveness training is not just for existing leaders, it is essential for student learners as well.  </w:t>
      </w:r>
      <w:r>
        <w:rPr>
          <w:shd w:val="clear" w:color="auto" w:fill="FFFFFF"/>
        </w:rPr>
        <w:lastRenderedPageBreak/>
        <w:t>Parray and Kumar state, “the destiny of a nation lies in its classroom.  The urgent need in education is with the view to prepare the</w:t>
      </w:r>
      <w:r>
        <w:rPr>
          <w:shd w:val="clear" w:color="auto" w:fill="FFFFFF"/>
        </w:rPr>
        <w:t xml:space="preserve"> students to enter their career with proper understanding and physically, socially and emotionally equipped”</w:t>
      </w:r>
      <w:r>
        <w:rPr>
          <w:shd w:val="clear" w:color="auto" w:fill="FFFFFF"/>
        </w:rPr>
        <w:fldChar w:fldCharType="begin"/>
      </w:r>
      <w:r>
        <w:rPr>
          <w:shd w:val="clear" w:color="auto" w:fill="FFFFFF"/>
        </w:rPr>
        <w:instrText xml:space="preserve"> ADDIN EN.CITE &lt;EndNote&gt;&lt;Cite  &gt;&lt;Author&gt;Waqar Parray&lt;/Author&gt;&lt;Year&gt;2017&lt;/Year&gt;&lt;Prefix&gt;&lt;/Prefix&gt;&lt;Suffix&gt;&lt;/Suffix&gt;&lt;Pages&gt;1476-1480&lt;/Pages&gt;&lt;DisplayText</w:instrText>
      </w:r>
      <w:r>
        <w:rPr>
          <w:shd w:val="clear" w:color="auto" w:fill="FFFFFF"/>
        </w:rPr>
        <w:instrText xml:space="preserve">&gt; (Parray &amp; Kumar, 2017, p. 1477)&lt;/DisplayText&gt;&lt;record&gt;&lt;ref-type name="Journal Article"&gt;17&lt;/ref-type&gt;&lt;contributors&gt;&lt;authors&gt;&lt;author&gt;Waqar Parray&lt;/author&gt;&lt;/authors&gt;&lt;/contributors&gt;&lt;titles/&gt;&lt;title&gt;Impact of assertivness training on the level of assertivness, </w:instrText>
      </w:r>
      <w:r>
        <w:rPr>
          <w:shd w:val="clear" w:color="auto" w:fill="FFFFFF"/>
        </w:rPr>
        <w:instrText>self-esteem, stress, pyschological well-being and academic achievement of adolescents.&lt;/title&gt;&lt;periodical/&gt;&lt;pages&gt;1476-1480&lt;/pages&gt;&lt;volume&gt;8&lt;/volume&gt;&lt;dates&gt;&lt;year&gt;2017&lt;/year&gt;&lt;pub-dates/&gt;&lt;/dates&gt;&lt;/record&gt;&lt;/Cite&gt;&lt;/EndNote&gt;</w:instrText>
      </w:r>
      <w:r>
        <w:rPr>
          <w:shd w:val="clear" w:color="auto" w:fill="FFFFFF"/>
        </w:rPr>
        <w:fldChar w:fldCharType="separate"/>
      </w:r>
      <w:r>
        <w:rPr>
          <w:shd w:val="clear" w:color="auto" w:fill="FFFFFF"/>
        </w:rPr>
        <w:t xml:space="preserve"> (Parray &amp; Kumar, 2017, p. 1477)</w:t>
      </w:r>
      <w:r>
        <w:rPr>
          <w:shd w:val="clear" w:color="auto" w:fill="FFFFFF"/>
        </w:rPr>
        <w:fldChar w:fldCharType="end"/>
      </w:r>
      <w:r>
        <w:rPr>
          <w:shd w:val="clear" w:color="auto" w:fill="FFFFFF"/>
        </w:rPr>
        <w:t xml:space="preserve">. </w:t>
      </w:r>
      <w:r>
        <w:rPr>
          <w:shd w:val="clear" w:color="auto" w:fill="FFFFFF"/>
        </w:rPr>
        <w:t xml:space="preserve">  Developing young people to be effective leaders and communicators on the job starts long before the board room, it starts in the classroom and can be strengthened through mentoring.  </w:t>
      </w:r>
    </w:p>
    <w:p w:rsidR="001306CB" w:rsidRDefault="001D63E6">
      <w:pPr>
        <w:pStyle w:val="BodyA"/>
        <w:ind w:left="0" w:firstLine="720"/>
        <w:rPr>
          <w:shd w:val="clear" w:color="auto" w:fill="FFFFFF"/>
        </w:rPr>
      </w:pPr>
      <w:r>
        <w:rPr>
          <w:shd w:val="clear" w:color="auto" w:fill="FFFFFF"/>
        </w:rPr>
        <w:t>Mentoring is a two-way relationship and can be beneficial for both par</w:t>
      </w:r>
      <w:r>
        <w:rPr>
          <w:shd w:val="clear" w:color="auto" w:fill="FFFFFF"/>
        </w:rPr>
        <w:t>ties.  Not only is the mentee learning valuable skills from the mentor but if the mentor is open minded, he or she can learn about diversity from the student mentee.  To really connect with their mentee on a personal level, mentors must be willing to not o</w:t>
      </w:r>
      <w:r>
        <w:rPr>
          <w:shd w:val="clear" w:color="auto" w:fill="FFFFFF"/>
        </w:rPr>
        <w:t xml:space="preserve">nly acknowledge the differences between the mentor and the mentee but learn something from it.  Not only will it enable them to relate better with their mentee, but it will also “connect them to the community and to people different from them” </w:t>
      </w:r>
      <w:r>
        <w:rPr>
          <w:shd w:val="clear" w:color="auto" w:fill="FFFFFF"/>
        </w:rPr>
        <w:fldChar w:fldCharType="begin"/>
      </w:r>
      <w:r>
        <w:rPr>
          <w:shd w:val="clear" w:color="auto" w:fill="FFFFFF"/>
        </w:rPr>
        <w:instrText xml:space="preserve"> ADDIN EN.CI</w:instrText>
      </w:r>
      <w:r>
        <w:rPr>
          <w:shd w:val="clear" w:color="auto" w:fill="FFFFFF"/>
        </w:rPr>
        <w:instrText>TE &lt;EndNote&gt;&lt;Cite  &gt;&lt;Author&gt;Joanna Lee&lt;/Author&gt;&lt;Year&gt;2010&lt;/Year&gt;&lt;Prefix&gt;&lt;/Prefix&gt;&lt;Suffix&gt;&lt;/Suffix&gt;&lt;Pages&gt;33-46&lt;/Pages&gt;&lt;DisplayText&gt;(Lee, Germain, Lawrence, &amp; Marshall, 2010, p. 42)&lt;/DisplayText&gt;&lt;record&gt;&lt;ref-type name="Journal Article"&gt;17&lt;/ref-type&gt;&lt;contrib</w:instrText>
      </w:r>
      <w:r>
        <w:rPr>
          <w:shd w:val="clear" w:color="auto" w:fill="FFFFFF"/>
        </w:rPr>
        <w:instrText>utors&gt;&lt;authors&gt;&lt;author&gt;Joanna Lee&lt;/author&gt;&lt;/authors&gt;&lt;/contributors&gt;&lt;titles/&gt;&lt;title&gt;"It opened my mind, my eyes. It was good": Supporting college students' navigation of difference in a youth mentoring program&lt;/title&gt;&lt;periodical/&gt;&lt;pages&gt;33-46&lt;/pages&gt;&lt;volume</w:instrText>
      </w:r>
      <w:r>
        <w:rPr>
          <w:shd w:val="clear" w:color="auto" w:fill="FFFFFF"/>
        </w:rPr>
        <w:instrText>&gt;89&lt;/volume&gt;&lt;dates&gt;&lt;year&gt;2010&lt;/year&gt;&lt;pub-dates/&gt;&lt;/dates&gt;&lt;/record&gt;&lt;/Cite&gt;&lt;/EndNote&gt;</w:instrText>
      </w:r>
      <w:r>
        <w:rPr>
          <w:shd w:val="clear" w:color="auto" w:fill="FFFFFF"/>
        </w:rPr>
        <w:fldChar w:fldCharType="separate"/>
      </w:r>
      <w:r>
        <w:rPr>
          <w:shd w:val="clear" w:color="auto" w:fill="FFFFFF"/>
        </w:rPr>
        <w:t>(Lee, Germain, Lawrence, &amp; Marshall, 2010, p. 42)</w:t>
      </w:r>
      <w:r>
        <w:rPr>
          <w:shd w:val="clear" w:color="auto" w:fill="FFFFFF"/>
        </w:rPr>
        <w:fldChar w:fldCharType="end"/>
      </w:r>
      <w:r>
        <w:rPr>
          <w:shd w:val="clear" w:color="auto" w:fill="FFFFFF"/>
        </w:rPr>
        <w:t>.  This will not only help support longevity of the relationship, but it will also provide the student with more social an</w:t>
      </w:r>
      <w:r>
        <w:rPr>
          <w:shd w:val="clear" w:color="auto" w:fill="FFFFFF"/>
        </w:rPr>
        <w:t xml:space="preserve">d diverse interactions </w:t>
      </w:r>
      <w:r>
        <w:rPr>
          <w:shd w:val="clear" w:color="auto" w:fill="FFFFFF"/>
        </w:rPr>
        <w:fldChar w:fldCharType="begin"/>
      </w:r>
      <w:r>
        <w:rPr>
          <w:shd w:val="clear" w:color="auto" w:fill="FFFFFF"/>
        </w:rPr>
        <w:instrText xml:space="preserve"> ADDIN EN.CITE &lt;EndNote&gt;&lt;Cite  &gt;&lt;Author&gt;Joanna Lee&lt;/Author&gt;&lt;Year&gt;2010&lt;/Year&gt;&lt;Prefix&gt;&lt;/Prefix&gt;&lt;Suffix&gt;&lt;/Suffix&gt;&lt;Pages&gt;33-46&lt;/Pages&gt;&lt;DisplayText&gt;(Lee, Germain, Lawrence, &amp; Marshall, 2010)&lt;/DisplayText&gt;&lt;record&gt;&lt;ref-type name="Journal Ar</w:instrText>
      </w:r>
      <w:r>
        <w:rPr>
          <w:shd w:val="clear" w:color="auto" w:fill="FFFFFF"/>
        </w:rPr>
        <w:instrText>ticle"&gt;17&lt;/ref-type&gt;&lt;contributors&gt;&lt;authors&gt;&lt;author&gt;Joanna Lee&lt;/author&gt;&lt;/authors&gt;&lt;/contributors&gt;&lt;titles/&gt;&lt;title&gt;"It opened my mind, my eyes. It was good": Supporting college students' navigation of difference in a youth mentoring program&lt;/title&gt;&lt;periodical/</w:instrText>
      </w:r>
      <w:r>
        <w:rPr>
          <w:shd w:val="clear" w:color="auto" w:fill="FFFFFF"/>
        </w:rPr>
        <w:instrText>&gt;&lt;pages&gt;33-46&lt;/pages&gt;&lt;volume&gt;89&lt;/volume&gt;&lt;dates&gt;&lt;year&gt;2010&lt;/year&gt;&lt;pub-dates/&gt;&lt;/dates&gt;&lt;/record&gt;&lt;/Cite&gt;&lt;/EndNote&gt;</w:instrText>
      </w:r>
      <w:r>
        <w:rPr>
          <w:shd w:val="clear" w:color="auto" w:fill="FFFFFF"/>
        </w:rPr>
        <w:fldChar w:fldCharType="separate"/>
      </w:r>
      <w:r>
        <w:rPr>
          <w:shd w:val="clear" w:color="auto" w:fill="FFFFFF"/>
        </w:rPr>
        <w:t>(Lee, Germain, Lawrence, &amp; Marshall, 2010)</w:t>
      </w:r>
      <w:r>
        <w:rPr>
          <w:shd w:val="clear" w:color="auto" w:fill="FFFFFF"/>
        </w:rPr>
        <w:fldChar w:fldCharType="end"/>
      </w:r>
      <w:r>
        <w:rPr>
          <w:shd w:val="clear" w:color="auto" w:fill="FFFFFF"/>
        </w:rPr>
        <w:t>.  With training and experience, mentors can strengthen their professionalism and leadership skills a</w:t>
      </w:r>
      <w:r>
        <w:rPr>
          <w:shd w:val="clear" w:color="auto" w:fill="FFFFFF"/>
        </w:rPr>
        <w:t xml:space="preserve">nd gain confidence while leaving a positive impact in the life of a student.  </w:t>
      </w:r>
    </w:p>
    <w:p w:rsidR="001306CB" w:rsidRDefault="001D63E6">
      <w:pPr>
        <w:pStyle w:val="Body"/>
        <w:jc w:val="center"/>
        <w:rPr>
          <w:b/>
          <w:bCs/>
          <w:shd w:val="clear" w:color="auto" w:fill="FFFFFF"/>
        </w:rPr>
      </w:pPr>
      <w:r>
        <w:rPr>
          <w:b/>
          <w:bCs/>
          <w:shd w:val="clear" w:color="auto" w:fill="FFFFFF"/>
        </w:rPr>
        <w:t>Conclusion</w:t>
      </w:r>
    </w:p>
    <w:p w:rsidR="001306CB" w:rsidRDefault="001306CB">
      <w:pPr>
        <w:pStyle w:val="Body"/>
        <w:jc w:val="center"/>
        <w:rPr>
          <w:b/>
          <w:bCs/>
          <w:shd w:val="clear" w:color="auto" w:fill="FFFFFF"/>
        </w:rPr>
      </w:pPr>
    </w:p>
    <w:p w:rsidR="001306CB" w:rsidRDefault="001D63E6">
      <w:pPr>
        <w:pStyle w:val="BodyA"/>
        <w:ind w:left="0" w:firstLine="720"/>
        <w:rPr>
          <w:shd w:val="clear" w:color="auto" w:fill="FFFFFF"/>
        </w:rPr>
      </w:pPr>
      <w:r>
        <w:rPr>
          <w:shd w:val="clear" w:color="auto" w:fill="FFFFFF"/>
        </w:rPr>
        <w:t>In conclusion, diversity plays a significant role in mentoring.  We live in a society that stresses differences; however, many relationships suffer because they fail</w:t>
      </w:r>
      <w:r>
        <w:rPr>
          <w:shd w:val="clear" w:color="auto" w:fill="FFFFFF"/>
        </w:rPr>
        <w:t xml:space="preserve"> to acknowledge, embrace and learn from the differences.  Although differences exist among student mentees, there are also a lot of similarities.  Before mentors can effectively address diversity, they must first define what it is and what it means to the </w:t>
      </w:r>
      <w:r>
        <w:rPr>
          <w:shd w:val="clear" w:color="auto" w:fill="FFFFFF"/>
        </w:rPr>
        <w:t xml:space="preserve">student they are mentoring.  Next, one must recognize that students may or may not be familiar with those who are not like them, so you </w:t>
      </w:r>
      <w:r>
        <w:rPr>
          <w:shd w:val="clear" w:color="auto" w:fill="FFFFFF"/>
        </w:rPr>
        <w:lastRenderedPageBreak/>
        <w:t>must work to eradicate any preconceived stereotypes for both the mentor and the mentee.  Diversity in mentoring is not s</w:t>
      </w:r>
      <w:r>
        <w:rPr>
          <w:shd w:val="clear" w:color="auto" w:fill="FFFFFF"/>
        </w:rPr>
        <w:t>omething that should be ignored but appreciated and used as an opportunity for education, growth and development.  Being a mentor is not an easy task, but it can be very rewarding if provided with the right tools.  Mentoring can help students overcome pers</w:t>
      </w:r>
      <w:r>
        <w:rPr>
          <w:shd w:val="clear" w:color="auto" w:fill="FFFFFF"/>
        </w:rPr>
        <w:t xml:space="preserve">onal challenges, improve self-confidence, strengthen communication skills, improve academic skills and create experiences that will enable the mentee to adapt, adjust and excel in diverse populations in school, in the workplace and in life.  </w:t>
      </w:r>
    </w:p>
    <w:p w:rsidR="001306CB" w:rsidRDefault="001306CB">
      <w:pPr>
        <w:pStyle w:val="BodyA"/>
        <w:ind w:left="0" w:firstLine="720"/>
        <w:rPr>
          <w:shd w:val="clear" w:color="auto" w:fill="FFFFFF"/>
        </w:rPr>
      </w:pPr>
    </w:p>
    <w:p w:rsidR="001306CB" w:rsidRDefault="001306CB">
      <w:pPr>
        <w:pStyle w:val="BodyA"/>
        <w:ind w:left="0" w:firstLine="720"/>
        <w:rPr>
          <w:shd w:val="clear" w:color="auto" w:fill="FFFFFF"/>
        </w:rPr>
      </w:pPr>
    </w:p>
    <w:p w:rsidR="001306CB" w:rsidRDefault="001306CB">
      <w:pPr>
        <w:pStyle w:val="BodyB"/>
      </w:pPr>
    </w:p>
    <w:p w:rsidR="001306CB" w:rsidRDefault="001D63E6">
      <w:pPr>
        <w:pStyle w:val="BodyB"/>
      </w:pPr>
      <w:r>
        <w:rPr>
          <w:rFonts w:ascii="Arial Unicode MS" w:eastAsia="Arial Unicode MS" w:hAnsi="Arial Unicode MS" w:cs="Arial Unicode MS"/>
        </w:rPr>
        <w:br w:type="page"/>
      </w:r>
    </w:p>
    <w:p w:rsidR="001306CB" w:rsidRDefault="001D63E6">
      <w:pPr>
        <w:pStyle w:val="Heading"/>
        <w:spacing w:before="0" w:line="480" w:lineRule="auto"/>
        <w:jc w:val="center"/>
        <w:rPr>
          <w:rFonts w:ascii="Times New Roman" w:eastAsia="Times New Roman" w:hAnsi="Times New Roman" w:cs="Times New Roman"/>
          <w:b/>
          <w:bCs/>
          <w:color w:val="000000"/>
          <w:sz w:val="24"/>
          <w:szCs w:val="24"/>
          <w:u w:color="000000"/>
        </w:rPr>
      </w:pPr>
      <w:r>
        <w:rPr>
          <w:rFonts w:ascii="Times New Roman" w:hAnsi="Times New Roman"/>
          <w:b/>
          <w:bCs/>
          <w:color w:val="000000"/>
          <w:sz w:val="24"/>
          <w:szCs w:val="24"/>
          <w:u w:color="000000"/>
        </w:rPr>
        <w:lastRenderedPageBreak/>
        <w:t>References</w:t>
      </w:r>
    </w:p>
    <w:p w:rsidR="001306CB" w:rsidRDefault="001306CB">
      <w:pPr>
        <w:pStyle w:val="BodyB"/>
      </w:pPr>
    </w:p>
    <w:p w:rsidR="001306CB" w:rsidRDefault="001306CB">
      <w:pPr>
        <w:pStyle w:val="Heading"/>
        <w:rPr>
          <w:rFonts w:hint="eastAsia"/>
        </w:rPr>
      </w:pPr>
    </w:p>
    <w:p w:rsidR="001306CB" w:rsidRDefault="001D63E6">
      <w:pPr>
        <w:pStyle w:val="Bibliography"/>
        <w:spacing w:line="480" w:lineRule="auto"/>
        <w:ind w:left="720" w:hanging="720"/>
      </w:pPr>
      <w:r>
        <w:fldChar w:fldCharType="begin"/>
      </w:r>
      <w:r>
        <w:instrText xml:space="preserve"> ADDIN EN.REFLIST </w:instrText>
      </w:r>
      <w:r>
        <w:fldChar w:fldCharType="separate"/>
      </w:r>
    </w:p>
    <w:p w:rsidR="001306CB" w:rsidRDefault="001D63E6">
      <w:pPr>
        <w:pStyle w:val="Bibliography"/>
        <w:spacing w:line="480" w:lineRule="auto"/>
        <w:ind w:left="720" w:hanging="720"/>
      </w:pPr>
      <w:r>
        <w:t xml:space="preserve">Delcampo, R. G., Haggerty, L. A., Haney, M. J., &amp; Knippel, L. A. (2011). </w:t>
      </w:r>
      <w:r>
        <w:rPr>
          <w:i/>
          <w:iCs/>
        </w:rPr>
        <w:t>Managing the multicultural generational workforce: From the GI generation to the millenials.</w:t>
      </w:r>
      <w:r>
        <w:t xml:space="preserve"> Burlington, VT: Gower Publishing.</w:t>
      </w:r>
    </w:p>
    <w:p w:rsidR="001306CB" w:rsidRDefault="001D63E6">
      <w:pPr>
        <w:pStyle w:val="Bibliography"/>
        <w:spacing w:line="480" w:lineRule="auto"/>
        <w:ind w:left="720" w:hanging="720"/>
      </w:pPr>
      <w:r>
        <w:t>Hernandez, P. R., Bloodh</w:t>
      </w:r>
      <w:r>
        <w:t>art, B., Barnes, R. T., Adams, A. S., Clinton, S. M., Pollack, I.,  Fischer, E. V. (2017, November 1). Promoting professional identity, motivation, and persistence: Benefits of an informal mentoring program for female undergraduate students. (S. B. Jadhao,</w:t>
      </w:r>
      <w:r>
        <w:t xml:space="preserve"> Ed.) </w:t>
      </w:r>
      <w:r>
        <w:rPr>
          <w:i/>
          <w:iCs/>
        </w:rPr>
        <w:t>PLOS One, 12</w:t>
      </w:r>
      <w:r>
        <w:t>(11), 1-16.</w:t>
      </w:r>
    </w:p>
    <w:p w:rsidR="001306CB" w:rsidRDefault="001D63E6">
      <w:pPr>
        <w:pStyle w:val="Bibliography"/>
        <w:spacing w:line="480" w:lineRule="auto"/>
        <w:ind w:left="720" w:hanging="720"/>
      </w:pPr>
      <w:r>
        <w:t xml:space="preserve">Lee, J. M., Germain, L. J., Lawrence, E. C., &amp; Marshall, J. H. (2010, Fall). "It opened my mind, my eyes. It was good": Supporting college students' navigation of difference in a youth mentoring program. </w:t>
      </w:r>
      <w:r>
        <w:rPr>
          <w:i/>
          <w:iCs/>
        </w:rPr>
        <w:t xml:space="preserve">Educational Horizons, </w:t>
      </w:r>
      <w:r>
        <w:rPr>
          <w:i/>
          <w:iCs/>
        </w:rPr>
        <w:t>89</w:t>
      </w:r>
      <w:r>
        <w:t>(1), 33-46. Retrieved April 27, 2018</w:t>
      </w:r>
    </w:p>
    <w:p w:rsidR="001306CB" w:rsidRDefault="001306CB">
      <w:pPr>
        <w:pStyle w:val="BodyB"/>
      </w:pPr>
    </w:p>
    <w:p w:rsidR="001306CB" w:rsidRDefault="001D63E6">
      <w:pPr>
        <w:pStyle w:val="Bibliography"/>
        <w:spacing w:line="480" w:lineRule="auto"/>
        <w:ind w:left="720" w:hanging="720"/>
      </w:pPr>
      <w:r>
        <w:rPr>
          <w:i/>
          <w:iCs/>
        </w:rPr>
        <w:t>Merriam-Wester.com</w:t>
      </w:r>
      <w:r>
        <w:t>. (n.d.). Retrieved March 22, 2018, from Merriam-Webster Dictionary: https://www.merriam-webster.com/</w:t>
      </w:r>
    </w:p>
    <w:p w:rsidR="001306CB" w:rsidRDefault="001D63E6">
      <w:pPr>
        <w:pStyle w:val="Bibliography"/>
        <w:spacing w:line="480" w:lineRule="auto"/>
        <w:ind w:left="720" w:hanging="720"/>
      </w:pPr>
      <w:r>
        <w:t>Parray, W. M., &amp; Kumar, S. (2017). Impact of assertivness training on the level of assertivness,</w:t>
      </w:r>
      <w:r>
        <w:t xml:space="preserve"> self-esteem, stress, pyschological well-being and academic achievement of adolescents. </w:t>
      </w:r>
      <w:r>
        <w:rPr>
          <w:i/>
          <w:iCs/>
        </w:rPr>
        <w:t>Indian Journal of Health and Well-being, 8</w:t>
      </w:r>
      <w:r>
        <w:t>(12), 1476-1480. Retrieved February 20, 2018</w:t>
      </w:r>
    </w:p>
    <w:p w:rsidR="001306CB" w:rsidRDefault="001D63E6">
      <w:pPr>
        <w:pStyle w:val="Bibliography"/>
        <w:spacing w:line="480" w:lineRule="auto"/>
        <w:ind w:left="720" w:hanging="720"/>
      </w:pPr>
      <w:r>
        <w:t>Scisney-Matlock, M., &amp; Matlock, J. (2001, Spring ). Promoting understanding of di</w:t>
      </w:r>
      <w:r>
        <w:t xml:space="preserve">versity through mentoring undergraduate students. </w:t>
      </w:r>
      <w:r>
        <w:rPr>
          <w:i/>
          <w:iCs/>
        </w:rPr>
        <w:t>New Directions for Teaching and Learning, 2001</w:t>
      </w:r>
      <w:r>
        <w:t>(85), 75-84. Retrieved April 27, 2018</w:t>
      </w:r>
    </w:p>
    <w:p w:rsidR="001306CB" w:rsidRDefault="001306CB">
      <w:pPr>
        <w:pStyle w:val="BodyB"/>
        <w:spacing w:line="480" w:lineRule="auto"/>
      </w:pPr>
    </w:p>
    <w:p w:rsidR="001306CB" w:rsidRDefault="001D63E6">
      <w:pPr>
        <w:pStyle w:val="Bibliography"/>
        <w:spacing w:line="480" w:lineRule="auto"/>
        <w:ind w:left="720" w:hanging="720"/>
      </w:pPr>
      <w:r>
        <w:lastRenderedPageBreak/>
        <w:t xml:space="preserve">Zevallos, A. L., &amp; Washburn, M. (2014, January-February ). Creating a Culture of Student Success: The SEEK Scholars Peer </w:t>
      </w:r>
      <w:r>
        <w:t xml:space="preserve">Mentoring Program. </w:t>
      </w:r>
      <w:r>
        <w:rPr>
          <w:i/>
          <w:iCs/>
        </w:rPr>
        <w:t>About Campus, 18</w:t>
      </w:r>
      <w:r>
        <w:t>(6), 25-29. Retrieved April 27, 2018</w:t>
      </w:r>
      <w:r>
        <w:fldChar w:fldCharType="end"/>
      </w:r>
    </w:p>
    <w:p w:rsidR="001306CB" w:rsidRDefault="001306CB">
      <w:pPr>
        <w:pStyle w:val="Body"/>
        <w:spacing w:line="480" w:lineRule="auto"/>
      </w:pPr>
    </w:p>
    <w:p w:rsidR="001306CB" w:rsidRDefault="001306CB">
      <w:pPr>
        <w:pStyle w:val="BodyB"/>
        <w:spacing w:line="480" w:lineRule="auto"/>
      </w:pPr>
    </w:p>
    <w:p w:rsidR="001306CB" w:rsidRDefault="001306CB">
      <w:pPr>
        <w:pStyle w:val="BodyB"/>
        <w:spacing w:line="480" w:lineRule="auto"/>
      </w:pPr>
    </w:p>
    <w:sectPr w:rsidR="001306CB">
      <w:headerReference w:type="default" r:id="rId6"/>
      <w:footerReference w:type="default" r:id="rId7"/>
      <w:headerReference w:type="first" r:id="rId8"/>
      <w:footerReference w:type="first" r:id="rId9"/>
      <w:pgSz w:w="12240" w:h="15840"/>
      <w:pgMar w:top="761" w:right="1439" w:bottom="169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3E6" w:rsidRDefault="001D63E6">
      <w:r>
        <w:separator/>
      </w:r>
    </w:p>
  </w:endnote>
  <w:endnote w:type="continuationSeparator" w:id="0">
    <w:p w:rsidR="001D63E6" w:rsidRDefault="001D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Helvetica">
    <w:altName w:val="Arial"/>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6CB" w:rsidRDefault="001306CB">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6CB" w:rsidRDefault="001306C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3E6" w:rsidRDefault="001D63E6">
      <w:r>
        <w:separator/>
      </w:r>
    </w:p>
  </w:footnote>
  <w:footnote w:type="continuationSeparator" w:id="0">
    <w:p w:rsidR="001D63E6" w:rsidRDefault="001D6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6CB" w:rsidRDefault="001D63E6">
    <w:pPr>
      <w:pStyle w:val="BodyA"/>
      <w:spacing w:after="0" w:line="259" w:lineRule="auto"/>
      <w:ind w:left="118" w:firstLine="0"/>
    </w:pPr>
    <w:r>
      <w:t>DIVERSITY IN MENTORING</w:t>
    </w:r>
    <w:r>
      <w:rPr>
        <w:b/>
        <w:bCs/>
      </w:rPr>
      <w:tab/>
    </w:r>
    <w:r>
      <w:rPr>
        <w:b/>
        <w:bCs/>
      </w:rPr>
      <w:tab/>
    </w:r>
    <w:r>
      <w:rPr>
        <w:b/>
        <w:bCs/>
      </w:rPr>
      <w:tab/>
    </w:r>
    <w:r>
      <w:rPr>
        <w:b/>
        <w:bCs/>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fldChar w:fldCharType="begin"/>
    </w:r>
    <w:r>
      <w:instrText xml:space="preserve"> PAGE </w:instrText>
    </w:r>
    <w:r>
      <w:fldChar w:fldCharType="separate"/>
    </w:r>
    <w:r>
      <w:t>6</w:t>
    </w:r>
    <w:r>
      <w:fldChar w:fldCharType="end"/>
    </w:r>
    <w:r>
      <w:rPr>
        <w:rFonts w:ascii="Calibri" w:eastAsia="Calibri" w:hAnsi="Calibri" w:cs="Calibri"/>
        <w:sz w:val="22"/>
        <w:szCs w:val="22"/>
      </w:rPr>
      <w:t xml:space="preserve"> </w:t>
    </w:r>
  </w:p>
  <w:p w:rsidR="001306CB" w:rsidRDefault="001D63E6">
    <w:pPr>
      <w:pStyle w:val="BodyA"/>
      <w:spacing w:after="0" w:line="259" w:lineRule="auto"/>
      <w:ind w:left="0" w:firstLine="0"/>
    </w:pPr>
    <w:r>
      <w:rPr>
        <w:rFonts w:ascii="Calibri" w:eastAsia="Calibri" w:hAnsi="Calibri" w:cs="Calibri"/>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6CB" w:rsidRDefault="001306C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6CB"/>
    <w:rsid w:val="001306CB"/>
    <w:rsid w:val="001D63E6"/>
    <w:rsid w:val="00FD7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2C2770-FBD0-4C61-9FD0-42F391C1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spacing w:after="3" w:line="478" w:lineRule="auto"/>
      <w:ind w:left="10" w:hanging="10"/>
    </w:pPr>
    <w:rPr>
      <w:rFonts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
    <w:name w:val="Body"/>
    <w:rPr>
      <w:rFonts w:cs="Arial Unicode MS"/>
      <w:color w:val="000000"/>
      <w:sz w:val="24"/>
      <w:szCs w:val="24"/>
      <w:u w:color="000000"/>
    </w:rPr>
  </w:style>
  <w:style w:type="paragraph" w:customStyle="1" w:styleId="BodyB">
    <w:name w:val="Body B"/>
    <w:rPr>
      <w:rFonts w:eastAsia="Times New Roman"/>
      <w:color w:val="000000"/>
      <w:sz w:val="24"/>
      <w:szCs w:val="24"/>
      <w:u w:color="000000"/>
    </w:rPr>
  </w:style>
  <w:style w:type="paragraph" w:customStyle="1" w:styleId="Heading">
    <w:name w:val="Heading"/>
    <w:next w:val="BodyB"/>
    <w:pPr>
      <w:keepNext/>
      <w:keepLines/>
      <w:spacing w:before="240" w:line="259" w:lineRule="auto"/>
      <w:outlineLvl w:val="0"/>
    </w:pPr>
    <w:rPr>
      <w:rFonts w:ascii="Helvetica" w:hAnsi="Helvetica" w:cs="Arial Unicode MS"/>
      <w:color w:val="2F5496"/>
      <w:sz w:val="32"/>
      <w:szCs w:val="32"/>
      <w:u w:color="2F5496"/>
      <w:lang w:val="fr-FR"/>
    </w:rPr>
  </w:style>
  <w:style w:type="paragraph" w:styleId="Bibliography">
    <w:name w:val="Bibliography"/>
    <w:next w:val="BodyB"/>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3017</Words>
  <Characters>17202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Deidre Gray</dc:creator>
  <cp:lastModifiedBy>Deidre Gray</cp:lastModifiedBy>
  <cp:revision>2</cp:revision>
  <dcterms:created xsi:type="dcterms:W3CDTF">2018-05-09T11:11:00Z</dcterms:created>
  <dcterms:modified xsi:type="dcterms:W3CDTF">2018-05-09T11:11:00Z</dcterms:modified>
</cp:coreProperties>
</file>